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761BD9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Муниципальное дошкольное образовательное учреждение "Детский сад комбинированного вида №124" Заводского района города Саратова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761BD9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>410060 Саратовская область, город Саратов, улица Южная, дом 38 д; 410060 Саратовская область, горд Саратов, улица  Миллеровская, дом 59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761BD9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6451405040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761BD9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1046405100686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761BD9" w:rsidP="008746BB">
            <w:pPr>
              <w:pStyle w:val="ConsPlusNonformat"/>
            </w:pPr>
            <w:r>
              <w:t>1. Методист; номер рабочего места 8;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761BD9" w:rsidP="008746BB">
            <w:pPr>
              <w:pStyle w:val="ConsPlusNonformat"/>
            </w:pPr>
            <w:r>
              <w:t>2. Заведующий; номер рабочего места 13;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761BD9" w:rsidP="008746BB">
            <w:pPr>
              <w:pStyle w:val="ConsPlusNonformat"/>
            </w:pPr>
            <w:r>
              <w:t>3. Младший воспитатель; номер рабочего места 14;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761BD9" w:rsidP="008746BB">
            <w:pPr>
              <w:pStyle w:val="ConsPlusNonformat"/>
            </w:pPr>
            <w:r>
              <w:t>4. Младший воспитатель; номер рабочего места 15;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5. Младший воспитатель; номер рабочего места 16;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6. Младший воспитатель; номер рабочего места 17;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7. Специалист по охране труда; номер рабочего места 18;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8. Заведующий хозяйством; номер рабочего места 19;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9. Повар; номер рабочего места 21; 2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10. Кухонный рабочий; номер рабочего места 22; 2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11. Кладовщик; номер рабочего места 23;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12. Кастелянша; номер рабочего места 24;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13. Машинист по стирке и ремонту спецодежды; номер рабочего места 25;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14. Уборщик служебных помещений; номер рабочего места 26;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15. Рабочий по комплексному обслуживанию и ремонту здания; номер рабочего места 27;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16. Дворник; номер рабочего места 28;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17. Техник; номер рабочего места 29;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18. Слесарь-сантехник; номер рабочего места 30;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19. Плотник; номер рабочего места 31; 1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20. Сторож; номер рабочего места 32; 3 чел.</w:t>
            </w:r>
          </w:p>
        </w:tc>
      </w:tr>
      <w:tr w:rsidR="00761BD9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D9" w:rsidRDefault="00761BD9" w:rsidP="00761BD9">
            <w:pPr>
              <w:pStyle w:val="ConsPlusNonformat"/>
            </w:pPr>
            <w:r>
              <w:t>21. Слесарь-электрик по ремонту электрооборудования; номер рабочего места 33;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BD9" w:rsidRDefault="00761BD9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заключение эксперта № 390481 от 16.09.2021;</w:t>
            </w:r>
          </w:p>
          <w:p w:rsidR="009D030A" w:rsidRPr="00412485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761BD9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Аналитическая лаборатория "Партнер";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761BD9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- 83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bookmarkStart w:id="7" w:name="_GoBack"/>
      <w:bookmarkEnd w:id="7"/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761BD9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8" w:name="org_fio"/>
            <w:bookmarkEnd w:id="8"/>
            <w:r>
              <w:rPr>
                <w:rFonts w:ascii="Times New Roman" w:hAnsi="Times New Roman"/>
                <w:lang w:val="en-US"/>
              </w:rPr>
              <w:t>Кирсанова Людмила Николаевна</w:t>
            </w:r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lastRenderedPageBreak/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D9" w:rsidRDefault="00761BD9" w:rsidP="0076042D">
      <w:pPr>
        <w:pStyle w:val="a9"/>
      </w:pPr>
      <w:r>
        <w:separator/>
      </w:r>
    </w:p>
  </w:endnote>
  <w:endnote w:type="continuationSeparator" w:id="0">
    <w:p w:rsidR="00761BD9" w:rsidRDefault="00761BD9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D9" w:rsidRDefault="00761BD9" w:rsidP="0076042D">
      <w:pPr>
        <w:pStyle w:val="a9"/>
      </w:pPr>
      <w:r>
        <w:separator/>
      </w:r>
    </w:p>
  </w:footnote>
  <w:footnote w:type="continuationSeparator" w:id="0">
    <w:p w:rsidR="00761BD9" w:rsidRDefault="00761BD9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Аналитическая лаборатория &quot;Партнер&quot;; 410012, г. Саратов, ул. Б. Казачья, д.10; Регистрационный номер - 83 от 30.07.2015 "/>
    <w:docVar w:name="att_org_adr" w:val="410012, г. Саратов, ул. Б. Казачья, д.10"/>
    <w:docVar w:name="att_org_name" w:val="Общество с ограниченной ответственностью Аналитическая лаборатория &quot;Партнер&quot;"/>
    <w:docVar w:name="att_org_reg_date" w:val="30.07.2015"/>
    <w:docVar w:name="att_org_reg_num" w:val="83"/>
    <w:docVar w:name="att_zakl" w:val="- заключение;"/>
    <w:docVar w:name="bad_rm" w:val="    "/>
    <w:docVar w:name="boss_fio" w:val="Спиридонов Андрей Владими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60708C6EB242458591C22FEF7DDD2501"/>
    <w:docVar w:name="org_id" w:val="13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390481 от 16.09.2021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761BD9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61BD9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CB3C9C-F159-4689-A6B4-12BF9BB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user</dc:creator>
  <cp:keywords/>
  <dc:description/>
  <cp:lastModifiedBy>user</cp:lastModifiedBy>
  <cp:revision>1</cp:revision>
  <dcterms:created xsi:type="dcterms:W3CDTF">2021-09-16T08:46:00Z</dcterms:created>
  <dcterms:modified xsi:type="dcterms:W3CDTF">2021-09-16T08:46:00Z</dcterms:modified>
</cp:coreProperties>
</file>